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27" w:rsidRPr="00C81C27" w:rsidRDefault="00C81C27" w:rsidP="00C81C27">
      <w:pPr>
        <w:jc w:val="center"/>
        <w:rPr>
          <w:rFonts w:ascii="Georgia" w:hAnsi="Georgia"/>
          <w:b/>
          <w:szCs w:val="24"/>
        </w:rPr>
      </w:pPr>
      <w:r w:rsidRPr="00C81C27">
        <w:rPr>
          <w:rFonts w:ascii="Georgia" w:hAnsi="Georgia"/>
          <w:b/>
          <w:szCs w:val="24"/>
        </w:rPr>
        <w:t>The Columbian Exchange</w:t>
      </w:r>
    </w:p>
    <w:p w:rsidR="00FD06F3" w:rsidRPr="00874479" w:rsidRDefault="000C37EE">
      <w:pPr>
        <w:rPr>
          <w:rFonts w:ascii="Georgia" w:hAnsi="Georgia"/>
          <w:b/>
          <w:sz w:val="20"/>
        </w:rPr>
      </w:pPr>
      <w:r w:rsidRPr="00C419F6">
        <w:rPr>
          <w:rFonts w:ascii="Futura Lt BT" w:hAnsi="Futura Lt BT"/>
          <w:noProof/>
          <w:sz w:val="20"/>
          <w:szCs w:val="20"/>
        </w:rPr>
        <w:drawing>
          <wp:anchor distT="0" distB="0" distL="114300" distR="114300" simplePos="0" relativeHeight="251659264" behindDoc="1" locked="0" layoutInCell="1" allowOverlap="1" wp14:anchorId="567A4F36" wp14:editId="2D3DA7D4">
            <wp:simplePos x="0" y="0"/>
            <wp:positionH relativeFrom="column">
              <wp:posOffset>3411855</wp:posOffset>
            </wp:positionH>
            <wp:positionV relativeFrom="paragraph">
              <wp:posOffset>31115</wp:posOffset>
            </wp:positionV>
            <wp:extent cx="3797935" cy="2219325"/>
            <wp:effectExtent l="0" t="0" r="0" b="9525"/>
            <wp:wrapTight wrapText="bothSides">
              <wp:wrapPolygon edited="0">
                <wp:start x="0" y="0"/>
                <wp:lineTo x="0" y="21507"/>
                <wp:lineTo x="21452" y="21507"/>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10000" contrast="10000"/>
                      <a:grayscl/>
                      <a:extLst>
                        <a:ext uri="{28A0092B-C50C-407E-A947-70E740481C1C}">
                          <a14:useLocalDpi xmlns:a14="http://schemas.microsoft.com/office/drawing/2010/main" val="0"/>
                        </a:ext>
                      </a:extLst>
                    </a:blip>
                    <a:srcRect t="5978" b="12772"/>
                    <a:stretch>
                      <a:fillRect/>
                    </a:stretch>
                  </pic:blipFill>
                  <pic:spPr bwMode="auto">
                    <a:xfrm>
                      <a:off x="0" y="0"/>
                      <a:ext cx="379793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C27" w:rsidRPr="00874479">
        <w:rPr>
          <w:rFonts w:ascii="Georgia" w:hAnsi="Georgia"/>
          <w:b/>
          <w:sz w:val="20"/>
        </w:rPr>
        <w:t xml:space="preserve">I. Introduction </w:t>
      </w:r>
    </w:p>
    <w:p w:rsidR="00C81C27" w:rsidRPr="00FF7EB6" w:rsidRDefault="00C81C27" w:rsidP="00C81C27">
      <w:pPr>
        <w:spacing w:line="240" w:lineRule="auto"/>
        <w:rPr>
          <w:rFonts w:ascii="Georgia" w:hAnsi="Georgia"/>
          <w:sz w:val="20"/>
          <w:szCs w:val="20"/>
        </w:rPr>
      </w:pPr>
      <w:r w:rsidRPr="00FF7EB6">
        <w:rPr>
          <w:rFonts w:ascii="Georgia" w:hAnsi="Georgia"/>
          <w:sz w:val="20"/>
          <w:szCs w:val="20"/>
        </w:rPr>
        <w:t xml:space="preserve">In 1493, when Columbus returned to Spain after discovering the Americas, he brought with him “new” plants and animals that he had found.  Later that year, Columbus returned to the Americas.  With him were about 1,200 settlers and a collection of European animals and plants.  In this way, Columbus began a vast global exchange that would greatly impact the world.  In addition to people, plants, and animals, it included technology and even disease.  Because of this global exchange began with Columbus, it is known as the </w:t>
      </w:r>
      <w:r w:rsidRPr="00FF7EB6">
        <w:rPr>
          <w:rFonts w:ascii="Georgia" w:hAnsi="Georgia"/>
          <w:b/>
          <w:sz w:val="20"/>
          <w:szCs w:val="20"/>
        </w:rPr>
        <w:t>Columbian Exchange</w:t>
      </w:r>
      <w:r w:rsidRPr="00FF7EB6">
        <w:rPr>
          <w:rFonts w:ascii="Georgia" w:hAnsi="Georgia"/>
          <w:sz w:val="20"/>
          <w:szCs w:val="20"/>
        </w:rPr>
        <w:t>.</w:t>
      </w:r>
    </w:p>
    <w:p w:rsidR="00C81C27" w:rsidRPr="00874479" w:rsidRDefault="00C81C27">
      <w:pPr>
        <w:rPr>
          <w:rFonts w:ascii="Georgia" w:hAnsi="Georgia"/>
          <w:b/>
          <w:sz w:val="8"/>
          <w:szCs w:val="20"/>
        </w:rPr>
      </w:pPr>
    </w:p>
    <w:p w:rsidR="0006617D" w:rsidRDefault="00C81C27" w:rsidP="00DB5BA1">
      <w:pPr>
        <w:spacing w:line="240" w:lineRule="auto"/>
        <w:rPr>
          <w:rFonts w:ascii="Georgia" w:hAnsi="Georgia"/>
          <w:b/>
          <w:sz w:val="20"/>
          <w:szCs w:val="20"/>
        </w:rPr>
      </w:pPr>
      <w:r w:rsidRPr="00FF7EB6">
        <w:rPr>
          <w:rFonts w:ascii="Georgia" w:hAnsi="Georgia"/>
          <w:b/>
          <w:sz w:val="20"/>
          <w:szCs w:val="20"/>
        </w:rPr>
        <w:t xml:space="preserve">Directions: Actively read the </w:t>
      </w:r>
      <w:r w:rsidR="0006617D" w:rsidRPr="00FF7EB6">
        <w:rPr>
          <w:rFonts w:ascii="Georgia" w:hAnsi="Georgia"/>
          <w:b/>
          <w:sz w:val="20"/>
          <w:szCs w:val="20"/>
        </w:rPr>
        <w:t>documents below and answer the questions that follow.</w:t>
      </w:r>
      <w:r w:rsidR="00FF7EB6">
        <w:rPr>
          <w:rFonts w:ascii="Georgia" w:hAnsi="Georgia"/>
          <w:b/>
          <w:sz w:val="20"/>
          <w:szCs w:val="20"/>
        </w:rPr>
        <w:t xml:space="preserve"> Using the documents, explain why the historical de</w:t>
      </w:r>
      <w:r w:rsidR="00BF3C92">
        <w:rPr>
          <w:rFonts w:ascii="Georgia" w:hAnsi="Georgia"/>
          <w:b/>
          <w:sz w:val="20"/>
          <w:szCs w:val="20"/>
        </w:rPr>
        <w:t>velopments and events associated with these documents are considered a turning point</w:t>
      </w:r>
      <w:r w:rsidR="006722D5">
        <w:rPr>
          <w:rFonts w:ascii="Georgia" w:hAnsi="Georgia"/>
          <w:b/>
          <w:sz w:val="20"/>
          <w:szCs w:val="20"/>
        </w:rPr>
        <w:t xml:space="preserve"> by explaining the impact it had globally</w:t>
      </w:r>
      <w:r w:rsidR="00BF3C92">
        <w:rPr>
          <w:rFonts w:ascii="Georgia" w:hAnsi="Georgia"/>
          <w:b/>
          <w:sz w:val="20"/>
          <w:szCs w:val="20"/>
        </w:rPr>
        <w:t xml:space="preserve">.  Be sure to use evidence from all the documents in your response. </w:t>
      </w:r>
    </w:p>
    <w:p w:rsidR="00104139" w:rsidRPr="000C37EE" w:rsidRDefault="00104139" w:rsidP="00DB5BA1">
      <w:pPr>
        <w:spacing w:line="240" w:lineRule="auto"/>
        <w:rPr>
          <w:rFonts w:ascii="Georgia" w:hAnsi="Georgia"/>
          <w:b/>
          <w:sz w:val="8"/>
          <w:szCs w:val="20"/>
        </w:rPr>
      </w:pPr>
    </w:p>
    <w:p w:rsidR="00104139" w:rsidRDefault="00104139" w:rsidP="00DB5BA1">
      <w:pPr>
        <w:spacing w:line="240" w:lineRule="auto"/>
        <w:rPr>
          <w:rFonts w:ascii="Georgia" w:hAnsi="Georgia"/>
          <w:b/>
          <w:sz w:val="20"/>
          <w:szCs w:val="20"/>
        </w:rPr>
      </w:pPr>
      <w:r>
        <w:rPr>
          <w:rFonts w:ascii="Georgia" w:hAnsi="Georgia"/>
          <w:b/>
          <w:sz w:val="20"/>
          <w:szCs w:val="20"/>
        </w:rPr>
        <w:t xml:space="preserve">Turning point – is a major event, idea, or historical development that brings about significant change. It can be local, regional, national, or global. </w:t>
      </w:r>
    </w:p>
    <w:p w:rsidR="001F4871" w:rsidRPr="00874479" w:rsidRDefault="001F4871" w:rsidP="00DB5BA1">
      <w:pPr>
        <w:spacing w:line="240" w:lineRule="auto"/>
        <w:rPr>
          <w:rFonts w:ascii="Georgia" w:hAnsi="Georgia"/>
          <w:b/>
          <w:sz w:val="10"/>
          <w:szCs w:val="20"/>
        </w:rPr>
      </w:pPr>
    </w:p>
    <w:p w:rsidR="001F4871" w:rsidRDefault="001F4871" w:rsidP="00DB5BA1">
      <w:pPr>
        <w:spacing w:line="240" w:lineRule="auto"/>
        <w:rPr>
          <w:rFonts w:ascii="Georgia" w:hAnsi="Georgia"/>
          <w:b/>
          <w:sz w:val="20"/>
          <w:szCs w:val="20"/>
        </w:rPr>
      </w:pPr>
      <w:r w:rsidRPr="0026552D">
        <w:rPr>
          <w:rFonts w:ascii="Georgia" w:hAnsi="Georgia"/>
          <w:sz w:val="20"/>
          <w:szCs w:val="20"/>
        </w:rPr>
        <w:t>The turning point you will be discussing is the</w:t>
      </w:r>
      <w:r>
        <w:rPr>
          <w:rFonts w:ascii="Georgia" w:hAnsi="Georgia"/>
          <w:b/>
          <w:sz w:val="20"/>
          <w:szCs w:val="20"/>
        </w:rPr>
        <w:t xml:space="preserve"> COLUMBIAN EXCHANGE.  </w:t>
      </w:r>
      <w:r w:rsidRPr="0026552D">
        <w:rPr>
          <w:rFonts w:ascii="Georgia" w:hAnsi="Georgia"/>
          <w:sz w:val="20"/>
          <w:szCs w:val="20"/>
        </w:rPr>
        <w:t>Use the documents below to explain why this is considered a turning point.</w:t>
      </w:r>
      <w:r>
        <w:rPr>
          <w:rFonts w:ascii="Georgia" w:hAnsi="Georgia"/>
          <w:b/>
          <w:sz w:val="20"/>
          <w:szCs w:val="20"/>
        </w:rPr>
        <w:t xml:space="preserve"> </w:t>
      </w:r>
    </w:p>
    <w:p w:rsidR="000C37EE" w:rsidRPr="000C37EE" w:rsidRDefault="000C37EE" w:rsidP="00DB5BA1">
      <w:pPr>
        <w:spacing w:line="240" w:lineRule="auto"/>
        <w:rPr>
          <w:rFonts w:ascii="Georgia" w:hAnsi="Georgia"/>
          <w:b/>
          <w:sz w:val="8"/>
          <w:szCs w:val="20"/>
        </w:rPr>
      </w:pPr>
    </w:p>
    <w:p w:rsidR="000C37EE" w:rsidRPr="000C37EE" w:rsidRDefault="000C37EE" w:rsidP="000C37EE">
      <w:pPr>
        <w:rPr>
          <w:b/>
          <w:sz w:val="22"/>
        </w:rPr>
      </w:pPr>
      <w:r w:rsidRPr="00104139">
        <w:rPr>
          <w:b/>
          <w:sz w:val="22"/>
        </w:rPr>
        <w:t>Source for the documents below: The Journal of Economic Perspectives, Vol. 24, No. 2 (Spring 2010), pp. 163-188</w:t>
      </w:r>
    </w:p>
    <w:tbl>
      <w:tblPr>
        <w:tblStyle w:val="TableGrid"/>
        <w:tblW w:w="0" w:type="auto"/>
        <w:tblLook w:val="04A0" w:firstRow="1" w:lastRow="0" w:firstColumn="1" w:lastColumn="0" w:noHBand="0" w:noVBand="1"/>
      </w:tblPr>
      <w:tblGrid>
        <w:gridCol w:w="7578"/>
        <w:gridCol w:w="4014"/>
      </w:tblGrid>
      <w:tr w:rsidR="000C37EE" w:rsidTr="006722D5">
        <w:tc>
          <w:tcPr>
            <w:tcW w:w="7578" w:type="dxa"/>
          </w:tcPr>
          <w:p w:rsidR="006722D5" w:rsidRDefault="006722D5" w:rsidP="000C37EE">
            <w:pPr>
              <w:jc w:val="center"/>
              <w:rPr>
                <w:rFonts w:ascii="Georgia" w:hAnsi="Georgia"/>
                <w:b/>
                <w:sz w:val="20"/>
                <w:szCs w:val="20"/>
              </w:rPr>
            </w:pPr>
          </w:p>
          <w:p w:rsidR="006722D5" w:rsidRDefault="006722D5" w:rsidP="000C37EE">
            <w:pPr>
              <w:jc w:val="center"/>
              <w:rPr>
                <w:rFonts w:ascii="Georgia" w:hAnsi="Georgia"/>
                <w:b/>
                <w:sz w:val="20"/>
                <w:szCs w:val="20"/>
              </w:rPr>
            </w:pPr>
          </w:p>
          <w:p w:rsidR="006722D5" w:rsidRDefault="006722D5" w:rsidP="000C37EE">
            <w:pPr>
              <w:jc w:val="center"/>
              <w:rPr>
                <w:rFonts w:ascii="Georgia" w:hAnsi="Georgia"/>
                <w:b/>
                <w:sz w:val="20"/>
                <w:szCs w:val="20"/>
              </w:rPr>
            </w:pPr>
          </w:p>
          <w:p w:rsidR="000C37EE" w:rsidRDefault="000C37EE" w:rsidP="000C37EE">
            <w:pPr>
              <w:jc w:val="center"/>
              <w:rPr>
                <w:rFonts w:ascii="Georgia" w:hAnsi="Georgia"/>
                <w:b/>
                <w:sz w:val="20"/>
                <w:szCs w:val="20"/>
              </w:rPr>
            </w:pPr>
            <w:r>
              <w:rPr>
                <w:rFonts w:ascii="Georgia" w:hAnsi="Georgia"/>
                <w:b/>
                <w:sz w:val="20"/>
                <w:szCs w:val="20"/>
              </w:rPr>
              <w:t>DOCUMENT</w:t>
            </w:r>
          </w:p>
          <w:p w:rsidR="000C37EE" w:rsidRDefault="000C37EE" w:rsidP="000C37EE">
            <w:pPr>
              <w:rPr>
                <w:rFonts w:ascii="Georgia" w:hAnsi="Georgia"/>
                <w:b/>
                <w:sz w:val="20"/>
                <w:szCs w:val="20"/>
              </w:rPr>
            </w:pPr>
          </w:p>
        </w:tc>
        <w:tc>
          <w:tcPr>
            <w:tcW w:w="4014" w:type="dxa"/>
          </w:tcPr>
          <w:p w:rsidR="000C37EE" w:rsidRDefault="000C37EE" w:rsidP="000C37EE">
            <w:pPr>
              <w:jc w:val="center"/>
              <w:rPr>
                <w:rFonts w:ascii="Georgia" w:hAnsi="Georgia"/>
                <w:b/>
                <w:sz w:val="20"/>
                <w:szCs w:val="20"/>
              </w:rPr>
            </w:pPr>
            <w:r>
              <w:rPr>
                <w:rFonts w:ascii="Georgia" w:hAnsi="Georgia"/>
                <w:b/>
                <w:sz w:val="20"/>
                <w:szCs w:val="20"/>
              </w:rPr>
              <w:t>HOW DID THE COLUMBIAN EXCHANGE IMPACT PEOPLE, PLACES, AND SOCIEITIES – LOCALLY, REGIONALLY, NATIONALLY, AND/OR GLOBALLY?</w:t>
            </w:r>
          </w:p>
        </w:tc>
      </w:tr>
      <w:tr w:rsidR="000C37EE" w:rsidRPr="000C37EE" w:rsidTr="006722D5">
        <w:tc>
          <w:tcPr>
            <w:tcW w:w="7578" w:type="dxa"/>
          </w:tcPr>
          <w:p w:rsidR="000C37EE" w:rsidRPr="000C37EE" w:rsidRDefault="000C37EE" w:rsidP="000C37EE">
            <w:pPr>
              <w:rPr>
                <w:rFonts w:ascii="Georgia" w:hAnsi="Georgia"/>
                <w:b/>
                <w:sz w:val="20"/>
                <w:szCs w:val="20"/>
                <w:u w:val="single"/>
              </w:rPr>
            </w:pPr>
            <w:r w:rsidRPr="000C37EE">
              <w:rPr>
                <w:rFonts w:ascii="Georgia" w:hAnsi="Georgia"/>
                <w:b/>
                <w:sz w:val="20"/>
                <w:szCs w:val="20"/>
                <w:u w:val="single"/>
              </w:rPr>
              <w:t xml:space="preserve">DOCUMENT 1: </w:t>
            </w:r>
          </w:p>
          <w:p w:rsidR="000C37EE" w:rsidRPr="000C37EE" w:rsidRDefault="000C37EE" w:rsidP="000C37EE">
            <w:pPr>
              <w:rPr>
                <w:rFonts w:ascii="Georgia" w:hAnsi="Georgia"/>
                <w:sz w:val="20"/>
                <w:szCs w:val="20"/>
              </w:rPr>
            </w:pPr>
            <w:r w:rsidRPr="000C37EE">
              <w:rPr>
                <w:rFonts w:ascii="Georgia" w:hAnsi="Georgia"/>
                <w:sz w:val="20"/>
                <w:szCs w:val="20"/>
              </w:rPr>
              <w:t xml:space="preserve">There are two channels through which the Columbian Exchange expanded the global supply of agricultural goods. First, it introduced previously unknown species to the </w:t>
            </w:r>
            <w:r w:rsidRPr="000C37EE">
              <w:rPr>
                <w:rFonts w:ascii="Georgia" w:hAnsi="Georgia"/>
                <w:b/>
                <w:sz w:val="20"/>
                <w:szCs w:val="20"/>
              </w:rPr>
              <w:t>Old World</w:t>
            </w:r>
            <w:r w:rsidRPr="000C37EE">
              <w:rPr>
                <w:rFonts w:ascii="Georgia" w:hAnsi="Georgia"/>
                <w:sz w:val="20"/>
                <w:szCs w:val="20"/>
              </w:rPr>
              <w:t xml:space="preserve"> (EUROPE, AFRICA, &amp; ASIA). Many of these species like potatoes, sweet potatoes, maize, and cassava (also known as manioc) resulted in caloric and nutritional improvements over previously existing staples. Other crops such as tomatoes, cacao, and chili peppers were not by themselves especially rich in calories, but complemented existing foods by increasing vitamin intake and improving taste. In many instances, the </w:t>
            </w:r>
            <w:r w:rsidRPr="000C37EE">
              <w:rPr>
                <w:rFonts w:ascii="Georgia" w:hAnsi="Georgia"/>
                <w:b/>
                <w:sz w:val="20"/>
                <w:szCs w:val="20"/>
              </w:rPr>
              <w:t>New World</w:t>
            </w:r>
            <w:r w:rsidRPr="000C37EE">
              <w:rPr>
                <w:rFonts w:ascii="Georgia" w:hAnsi="Georgia"/>
                <w:sz w:val="20"/>
                <w:szCs w:val="20"/>
              </w:rPr>
              <w:t xml:space="preserve"> (The Americas) foods had an important effect on the evolution of local cuisines. Chili peppers gave rise to spicy curries in India, to paprika in Hungary, and to spicy kimchee in Korea. Tomatoes significantly altered the cuisine of Italy and other Mediterranean countries. Second, the discovery of the Americas provided the Old World with vast quantities of relatively unpopulated land well-suited for the cultivation of certain crops that were in high demand in Old World markets. Crops such as sugar, coffee, soybeans, oranges, and bananas were all introduced to the New World, and the Americas quickly became the main suppliers of these crops globally.</w:t>
            </w:r>
          </w:p>
          <w:p w:rsidR="000C37EE" w:rsidRPr="000C37EE" w:rsidRDefault="000C37EE" w:rsidP="00DB5BA1">
            <w:pPr>
              <w:rPr>
                <w:rFonts w:ascii="Georgia" w:hAnsi="Georgia"/>
                <w:b/>
                <w:sz w:val="20"/>
                <w:szCs w:val="20"/>
              </w:rPr>
            </w:pPr>
          </w:p>
        </w:tc>
        <w:tc>
          <w:tcPr>
            <w:tcW w:w="4014" w:type="dxa"/>
          </w:tcPr>
          <w:p w:rsidR="000C37EE" w:rsidRPr="000C37EE" w:rsidRDefault="000C37EE" w:rsidP="00DB5BA1">
            <w:pPr>
              <w:rPr>
                <w:rFonts w:ascii="Georgia" w:hAnsi="Georgia"/>
                <w:b/>
                <w:sz w:val="20"/>
                <w:szCs w:val="20"/>
              </w:rPr>
            </w:pPr>
          </w:p>
        </w:tc>
      </w:tr>
      <w:tr w:rsidR="000C37EE" w:rsidRPr="000C37EE" w:rsidTr="006722D5">
        <w:tc>
          <w:tcPr>
            <w:tcW w:w="7578" w:type="dxa"/>
          </w:tcPr>
          <w:p w:rsidR="000C37EE" w:rsidRPr="000C37EE" w:rsidRDefault="000C37EE" w:rsidP="000C37EE">
            <w:pPr>
              <w:pStyle w:val="Default"/>
              <w:rPr>
                <w:rFonts w:ascii="Georgia" w:hAnsi="Georgia"/>
                <w:sz w:val="20"/>
                <w:szCs w:val="20"/>
              </w:rPr>
            </w:pPr>
            <w:r w:rsidRPr="000C37EE">
              <w:rPr>
                <w:rFonts w:ascii="Georgia" w:hAnsi="Georgia"/>
                <w:b/>
                <w:sz w:val="20"/>
                <w:szCs w:val="20"/>
              </w:rPr>
              <w:t xml:space="preserve">DOCUMENT 2:  </w:t>
            </w:r>
            <w:r w:rsidRPr="000C37EE">
              <w:rPr>
                <w:rFonts w:ascii="Georgia" w:hAnsi="Georgia"/>
                <w:sz w:val="20"/>
                <w:szCs w:val="20"/>
              </w:rPr>
              <w:t xml:space="preserve">The list of infectious diseases that spread from the Old World to the New is long; the major killers include smallpox, measles, whooping cough, chicken pox, bubonic plague, typhus, and malaria.  Because native populations had no previous contact with Old World diseases, they were immunologically defenseless. </w:t>
            </w:r>
            <w:proofErr w:type="spellStart"/>
            <w:r w:rsidRPr="000C37EE">
              <w:rPr>
                <w:rFonts w:ascii="Georgia" w:hAnsi="Georgia"/>
                <w:sz w:val="20"/>
                <w:szCs w:val="20"/>
              </w:rPr>
              <w:t>Dobyns</w:t>
            </w:r>
            <w:proofErr w:type="spellEnd"/>
            <w:r w:rsidRPr="000C37EE">
              <w:rPr>
                <w:rFonts w:ascii="Georgia" w:hAnsi="Georgia"/>
                <w:sz w:val="20"/>
                <w:szCs w:val="20"/>
              </w:rPr>
              <w:t xml:space="preserve"> writes that "before the invasion of peoples of the New World by pathogens that evolved among inhabitants of the Old World, Native Americans lived in a relatively disease-free environment… Before Europeans initiated the Columbian Exchange of germs and viruses, the peoples of the Americas suffered no smallpox, no measles, no chickenpox, no influenza, no typhus, no typhoid or parathyroid fever, no diphtheria, no cholera, no bubonic plague, no scarlet fever, no whooping cough, and no malaria." Although we may never know the exact magnitudes</w:t>
            </w:r>
          </w:p>
          <w:p w:rsidR="000C37EE" w:rsidRPr="000C37EE" w:rsidRDefault="000C37EE" w:rsidP="00DB5BA1">
            <w:pPr>
              <w:rPr>
                <w:rFonts w:ascii="Georgia" w:hAnsi="Georgia"/>
                <w:b/>
                <w:sz w:val="20"/>
                <w:szCs w:val="20"/>
              </w:rPr>
            </w:pPr>
          </w:p>
        </w:tc>
        <w:tc>
          <w:tcPr>
            <w:tcW w:w="4014" w:type="dxa"/>
          </w:tcPr>
          <w:p w:rsidR="000C37EE" w:rsidRPr="000C37EE" w:rsidRDefault="000C37EE" w:rsidP="00DB5BA1">
            <w:pPr>
              <w:rPr>
                <w:rFonts w:ascii="Georgia" w:hAnsi="Georgia"/>
                <w:b/>
                <w:sz w:val="20"/>
                <w:szCs w:val="20"/>
              </w:rPr>
            </w:pPr>
          </w:p>
        </w:tc>
      </w:tr>
      <w:tr w:rsidR="000C37EE" w:rsidRPr="000C37EE" w:rsidTr="006722D5">
        <w:tc>
          <w:tcPr>
            <w:tcW w:w="7578" w:type="dxa"/>
          </w:tcPr>
          <w:p w:rsidR="000C37EE" w:rsidRPr="000C37EE" w:rsidRDefault="000C37EE" w:rsidP="000C37EE">
            <w:pPr>
              <w:rPr>
                <w:rFonts w:ascii="Georgia" w:hAnsi="Georgia"/>
                <w:sz w:val="20"/>
                <w:szCs w:val="20"/>
              </w:rPr>
            </w:pPr>
            <w:r w:rsidRPr="000C37EE">
              <w:rPr>
                <w:rFonts w:ascii="Georgia" w:hAnsi="Georgia"/>
                <w:b/>
                <w:sz w:val="20"/>
                <w:szCs w:val="20"/>
              </w:rPr>
              <w:t xml:space="preserve">DOCUMENT 3: </w:t>
            </w:r>
            <w:r w:rsidRPr="000C37EE">
              <w:rPr>
                <w:rFonts w:ascii="Georgia" w:hAnsi="Georgia"/>
                <w:sz w:val="20"/>
                <w:szCs w:val="20"/>
              </w:rPr>
              <w:t xml:space="preserve">Although we may never know the exact magnitudes of the depopulation, it is estimated that upwards of 80-95 percent of the Native American population was decimated within the first 100-150 years following 1492 (Newson, 2001). Within 50 years following contact with Columbus and his crew, the native </w:t>
            </w:r>
            <w:proofErr w:type="spellStart"/>
            <w:r w:rsidRPr="000C37EE">
              <w:rPr>
                <w:rFonts w:ascii="Georgia" w:hAnsi="Georgia"/>
                <w:sz w:val="20"/>
                <w:szCs w:val="20"/>
              </w:rPr>
              <w:t>Taino</w:t>
            </w:r>
            <w:proofErr w:type="spellEnd"/>
            <w:r w:rsidRPr="000C37EE">
              <w:rPr>
                <w:rFonts w:ascii="Georgia" w:hAnsi="Georgia"/>
                <w:sz w:val="20"/>
                <w:szCs w:val="20"/>
              </w:rPr>
              <w:t xml:space="preserve"> population of the island of </w:t>
            </w:r>
            <w:proofErr w:type="spellStart"/>
            <w:r w:rsidRPr="000C37EE">
              <w:rPr>
                <w:rFonts w:ascii="Georgia" w:hAnsi="Georgia"/>
                <w:sz w:val="20"/>
                <w:szCs w:val="20"/>
              </w:rPr>
              <w:t>Hispanola</w:t>
            </w:r>
            <w:proofErr w:type="spellEnd"/>
            <w:r w:rsidRPr="000C37EE">
              <w:rPr>
                <w:rFonts w:ascii="Georgia" w:hAnsi="Georgia"/>
                <w:sz w:val="20"/>
                <w:szCs w:val="20"/>
              </w:rPr>
              <w:t xml:space="preserve">, which had an estimated population between 60,000 and 8 million, was virtually extinct (Cook, 1993). Central Mexico's population fell from just under 15 million in 1519 to approximately 1.5 million a century later. Historian and demographer Nobel David Cook estimates that, in the end, the regions least affected lost 80 percent of their populations; those most affected lost their full populations; and a typical society lost 90 percent of its population (Cook, 1998, p. 5). </w:t>
            </w:r>
          </w:p>
          <w:p w:rsidR="000C37EE" w:rsidRPr="000C37EE" w:rsidRDefault="000C37EE" w:rsidP="00DB5BA1">
            <w:pPr>
              <w:rPr>
                <w:rFonts w:ascii="Georgia" w:hAnsi="Georgia"/>
                <w:b/>
                <w:sz w:val="20"/>
                <w:szCs w:val="20"/>
              </w:rPr>
            </w:pPr>
          </w:p>
        </w:tc>
        <w:tc>
          <w:tcPr>
            <w:tcW w:w="4014" w:type="dxa"/>
          </w:tcPr>
          <w:p w:rsidR="000C37EE" w:rsidRPr="000C37EE" w:rsidRDefault="000C37EE" w:rsidP="00DB5BA1">
            <w:pPr>
              <w:rPr>
                <w:rFonts w:ascii="Georgia" w:hAnsi="Georgia"/>
                <w:b/>
                <w:sz w:val="20"/>
                <w:szCs w:val="20"/>
              </w:rPr>
            </w:pPr>
          </w:p>
        </w:tc>
      </w:tr>
      <w:tr w:rsidR="000C37EE" w:rsidRPr="000C37EE" w:rsidTr="006722D5">
        <w:tc>
          <w:tcPr>
            <w:tcW w:w="7578" w:type="dxa"/>
          </w:tcPr>
          <w:p w:rsidR="000C37EE" w:rsidRPr="000C37EE" w:rsidRDefault="000C37EE" w:rsidP="000C37EE">
            <w:pPr>
              <w:rPr>
                <w:rFonts w:ascii="Georgia" w:hAnsi="Georgia"/>
                <w:sz w:val="20"/>
                <w:szCs w:val="20"/>
              </w:rPr>
            </w:pPr>
            <w:r w:rsidRPr="000C37EE">
              <w:rPr>
                <w:rFonts w:ascii="Georgia" w:hAnsi="Georgia"/>
                <w:b/>
                <w:sz w:val="20"/>
                <w:szCs w:val="20"/>
              </w:rPr>
              <w:t xml:space="preserve">DOCUMENT 4: </w:t>
            </w:r>
            <w:r w:rsidRPr="000C37EE">
              <w:rPr>
                <w:rFonts w:ascii="Georgia" w:hAnsi="Georgia"/>
                <w:sz w:val="20"/>
                <w:szCs w:val="20"/>
              </w:rPr>
              <w:t>Between the sixteenth to nineteenth centuries, over twelve million Africans were shipped to the Americas during the transatlantic slave trade, the largest involuntary migration in human history (Lovejoy, 2000; Manning, 1990; Nunn, 2008b). The trade was fueled by the high demand for labor in the Americas, which was driven, at least in part, by two aspects of the Columbian Exchange: The first was the spread of Old World diseases to Native Americans, which resulted in extremely low population densities in the New World. The second was the cultivation of highly prized Old World crops, such as sugar and coffee, which were particularly well suited to New World soils and climates. The forced movement of African slaves to the Americas reached its height.</w:t>
            </w:r>
          </w:p>
        </w:tc>
        <w:tc>
          <w:tcPr>
            <w:tcW w:w="4014" w:type="dxa"/>
          </w:tcPr>
          <w:p w:rsidR="000C37EE" w:rsidRPr="000C37EE" w:rsidRDefault="000C37EE" w:rsidP="00DB5BA1">
            <w:pPr>
              <w:rPr>
                <w:rFonts w:ascii="Georgia" w:hAnsi="Georgia"/>
                <w:b/>
                <w:sz w:val="20"/>
                <w:szCs w:val="20"/>
              </w:rPr>
            </w:pPr>
          </w:p>
        </w:tc>
      </w:tr>
    </w:tbl>
    <w:p w:rsidR="0006617D" w:rsidRDefault="00DF216B" w:rsidP="00DB5BA1">
      <w:pPr>
        <w:spacing w:line="240" w:lineRule="auto"/>
        <w:rPr>
          <w:rFonts w:ascii="Georgia" w:hAnsi="Georgia"/>
          <w:b/>
          <w:sz w:val="20"/>
          <w:szCs w:val="20"/>
        </w:rPr>
      </w:pPr>
      <w:r>
        <w:rPr>
          <w:rFonts w:ascii="Georgia" w:hAnsi="Georgia"/>
          <w:b/>
          <w:sz w:val="20"/>
          <w:szCs w:val="20"/>
        </w:rPr>
        <w:lastRenderedPageBreak/>
        <w:t>Name</w:t>
      </w:r>
      <w:proofErr w:type="gramStart"/>
      <w:r>
        <w:rPr>
          <w:rFonts w:ascii="Georgia" w:hAnsi="Georgia"/>
          <w:b/>
          <w:sz w:val="20"/>
          <w:szCs w:val="20"/>
        </w:rPr>
        <w:t>:_</w:t>
      </w:r>
      <w:proofErr w:type="gramEnd"/>
      <w:r>
        <w:rPr>
          <w:rFonts w:ascii="Georgia" w:hAnsi="Georgia"/>
          <w:b/>
          <w:sz w:val="20"/>
          <w:szCs w:val="20"/>
        </w:rPr>
        <w:t>___________________________________</w:t>
      </w:r>
      <w:r>
        <w:rPr>
          <w:rFonts w:ascii="Georgia" w:hAnsi="Georgia"/>
          <w:b/>
          <w:sz w:val="20"/>
          <w:szCs w:val="20"/>
        </w:rPr>
        <w:tab/>
      </w:r>
      <w:r>
        <w:rPr>
          <w:rFonts w:ascii="Georgia" w:hAnsi="Georgia"/>
          <w:b/>
          <w:sz w:val="20"/>
          <w:szCs w:val="20"/>
        </w:rPr>
        <w:tab/>
        <w:t>Band: ____________</w:t>
      </w:r>
    </w:p>
    <w:p w:rsidR="00DF216B" w:rsidRDefault="00DF216B" w:rsidP="00DB5BA1">
      <w:pPr>
        <w:spacing w:line="240" w:lineRule="auto"/>
        <w:rPr>
          <w:rFonts w:ascii="Georgia" w:hAnsi="Georgia"/>
          <w:b/>
          <w:sz w:val="20"/>
          <w:szCs w:val="20"/>
        </w:rPr>
      </w:pPr>
    </w:p>
    <w:p w:rsidR="00DF216B" w:rsidRDefault="00DF216B" w:rsidP="00DF216B">
      <w:pPr>
        <w:spacing w:line="240" w:lineRule="auto"/>
        <w:jc w:val="center"/>
        <w:rPr>
          <w:rFonts w:ascii="Georgia" w:hAnsi="Georgia"/>
          <w:b/>
          <w:sz w:val="20"/>
          <w:szCs w:val="20"/>
        </w:rPr>
      </w:pPr>
      <w:r>
        <w:rPr>
          <w:rFonts w:ascii="Georgia" w:hAnsi="Georgia"/>
          <w:b/>
          <w:sz w:val="20"/>
          <w:szCs w:val="20"/>
        </w:rPr>
        <w:t>TURNING POINTS – COLUMBIAN EXCHANGE</w:t>
      </w:r>
    </w:p>
    <w:p w:rsidR="00DF216B" w:rsidRDefault="00DF216B" w:rsidP="00DF216B">
      <w:pPr>
        <w:spacing w:line="240" w:lineRule="auto"/>
        <w:jc w:val="center"/>
        <w:rPr>
          <w:rFonts w:ascii="Georgia" w:hAnsi="Georgia"/>
          <w:b/>
          <w:sz w:val="20"/>
          <w:szCs w:val="20"/>
        </w:rPr>
      </w:pPr>
    </w:p>
    <w:p w:rsidR="00DF216B" w:rsidRPr="000C37EE" w:rsidRDefault="00DF216B" w:rsidP="00DF216B">
      <w:pPr>
        <w:spacing w:line="240" w:lineRule="auto"/>
        <w:rPr>
          <w:rFonts w:ascii="Georgia" w:hAnsi="Georgia"/>
          <w:b/>
          <w:sz w:val="20"/>
          <w:szCs w:val="20"/>
        </w:rPr>
      </w:pPr>
      <w:r>
        <w:rPr>
          <w:rFonts w:ascii="Georgia" w:hAnsi="Georgia"/>
          <w:b/>
          <w:sz w:val="20"/>
          <w:szCs w:val="20"/>
        </w:rPr>
        <w:t xml:space="preserve">DIRECTIONS: Using the documents from class and your knowledge of Social Studies, explain how the Columbian Exchange was considered a turning point in history. </w:t>
      </w:r>
    </w:p>
    <w:p w:rsidR="00104139" w:rsidRPr="000C37EE" w:rsidRDefault="00104139" w:rsidP="00104139">
      <w:pPr>
        <w:rPr>
          <w:rFonts w:ascii="Georgia" w:hAnsi="Georgia"/>
          <w:b/>
          <w:sz w:val="10"/>
          <w:szCs w:val="20"/>
        </w:rPr>
      </w:pPr>
    </w:p>
    <w:p w:rsidR="000C37EE" w:rsidRPr="000C37EE" w:rsidRDefault="000C37EE" w:rsidP="006C119D">
      <w:pPr>
        <w:spacing w:line="360" w:lineRule="auto"/>
        <w:rPr>
          <w:rFonts w:ascii="Georgia" w:hAnsi="Georgia"/>
          <w:sz w:val="20"/>
          <w:szCs w:val="20"/>
        </w:rPr>
      </w:pPr>
    </w:p>
    <w:p w:rsidR="00DF5A19" w:rsidRDefault="006722D5" w:rsidP="00104139">
      <w:pPr>
        <w:pStyle w:val="Default"/>
        <w:rPr>
          <w:rFonts w:ascii="Georgia" w:hAnsi="Georgia"/>
          <w:b/>
          <w:sz w:val="20"/>
          <w:szCs w:val="20"/>
        </w:rPr>
      </w:pPr>
      <w:r>
        <w:rPr>
          <w:rFonts w:ascii="Georgia" w:hAnsi="Georgia"/>
          <w:b/>
          <w:sz w:val="20"/>
          <w:szCs w:val="20"/>
        </w:rPr>
        <w:t>Turning point – is a major event, idea, or historical development that brings about significant change. It can be local, regional, national, or global.</w:t>
      </w:r>
    </w:p>
    <w:p w:rsidR="00CE02FB" w:rsidRDefault="00CE02FB" w:rsidP="00104139">
      <w:pPr>
        <w:pStyle w:val="Default"/>
        <w:rPr>
          <w:rFonts w:ascii="Georgia" w:hAnsi="Georgia"/>
          <w:b/>
          <w:sz w:val="20"/>
          <w:szCs w:val="20"/>
        </w:rPr>
      </w:pPr>
    </w:p>
    <w:p w:rsidR="00CE02FB" w:rsidRPr="00CE02FB" w:rsidRDefault="00CE02FB" w:rsidP="00CE02FB">
      <w:pPr>
        <w:pStyle w:val="Default"/>
        <w:spacing w:line="360" w:lineRule="auto"/>
        <w:rPr>
          <w:rFonts w:ascii="Georgia" w:hAnsi="Georgia"/>
          <w:sz w:val="22"/>
          <w:szCs w:val="20"/>
        </w:rPr>
      </w:pPr>
      <w:r>
        <w:rPr>
          <w:rFonts w:ascii="Georgia" w:hAnsi="Georgia"/>
          <w:sz w:val="20"/>
          <w:szCs w:val="20"/>
        </w:rPr>
        <w:tab/>
      </w:r>
      <w:r w:rsidRPr="00CE02FB">
        <w:rPr>
          <w:rFonts w:ascii="Georgia" w:hAnsi="Georgia"/>
          <w:sz w:val="22"/>
          <w:szCs w:val="20"/>
        </w:rPr>
        <w:t xml:space="preserve">The Columbian Exchange was </w:t>
      </w:r>
      <w:r w:rsidRPr="00CE02FB">
        <w:rPr>
          <w:rFonts w:ascii="Georgia" w:hAnsi="Georgia"/>
          <w:b/>
          <w:sz w:val="22"/>
          <w:szCs w:val="20"/>
        </w:rPr>
        <w:t>(provide a definition</w:t>
      </w:r>
      <w:proofErr w:type="gramStart"/>
      <w:r w:rsidRPr="00CE02FB">
        <w:rPr>
          <w:rFonts w:ascii="Georgia" w:hAnsi="Georgia"/>
          <w:b/>
          <w:sz w:val="22"/>
          <w:szCs w:val="20"/>
        </w:rPr>
        <w:t>)</w:t>
      </w:r>
      <w:r w:rsidRPr="00CE02FB">
        <w:rPr>
          <w:rFonts w:ascii="Georgia" w:hAnsi="Georgia"/>
          <w:sz w:val="22"/>
          <w:szCs w:val="20"/>
        </w:rPr>
        <w:t>_</w:t>
      </w:r>
      <w:proofErr w:type="gramEnd"/>
      <w:r w:rsidRPr="00CE02FB">
        <w:rPr>
          <w:rFonts w:ascii="Georgia" w:hAnsi="Georgia"/>
          <w:sz w:val="22"/>
          <w:szCs w:val="20"/>
        </w:rPr>
        <w:t>________________</w:t>
      </w:r>
      <w:r>
        <w:rPr>
          <w:rFonts w:ascii="Georgia" w:hAnsi="Georgia"/>
          <w:sz w:val="22"/>
          <w:szCs w:val="20"/>
        </w:rPr>
        <w:t>____________________</w:t>
      </w:r>
    </w:p>
    <w:p w:rsidR="00CE02FB" w:rsidRDefault="00CE02FB" w:rsidP="00CE02FB">
      <w:pPr>
        <w:pStyle w:val="Default"/>
        <w:spacing w:line="360" w:lineRule="auto"/>
        <w:rPr>
          <w:rFonts w:ascii="Georgia" w:hAnsi="Georgia"/>
          <w:sz w:val="22"/>
          <w:szCs w:val="20"/>
        </w:rPr>
      </w:pPr>
      <w:r w:rsidRPr="00CE02FB">
        <w:rPr>
          <w:rFonts w:ascii="Georgia" w:hAnsi="Georgia"/>
          <w:sz w:val="22"/>
          <w:szCs w:val="20"/>
        </w:rPr>
        <w:t xml:space="preserve">_____________________________________________________________________________________________________________________________________________________________________.  This took place between </w:t>
      </w:r>
      <w:r>
        <w:rPr>
          <w:rFonts w:ascii="Georgia" w:hAnsi="Georgia"/>
          <w:sz w:val="22"/>
          <w:szCs w:val="20"/>
        </w:rPr>
        <w:t xml:space="preserve">the Old World, which covers the continents </w:t>
      </w:r>
      <w:proofErr w:type="gramStart"/>
      <w:r>
        <w:rPr>
          <w:rFonts w:ascii="Georgia" w:hAnsi="Georgia"/>
          <w:sz w:val="22"/>
          <w:szCs w:val="20"/>
        </w:rPr>
        <w:t xml:space="preserve">of </w:t>
      </w:r>
      <w:r w:rsidRPr="00CE02FB">
        <w:rPr>
          <w:rFonts w:ascii="Georgia" w:hAnsi="Georgia"/>
          <w:sz w:val="22"/>
          <w:szCs w:val="20"/>
        </w:rPr>
        <w:t xml:space="preserve"> </w:t>
      </w:r>
      <w:r>
        <w:rPr>
          <w:rFonts w:ascii="Georgia" w:hAnsi="Georgia"/>
          <w:sz w:val="22"/>
          <w:szCs w:val="20"/>
        </w:rPr>
        <w:t>_</w:t>
      </w:r>
      <w:proofErr w:type="gramEnd"/>
      <w:r>
        <w:rPr>
          <w:rFonts w:ascii="Georgia" w:hAnsi="Georgia"/>
          <w:sz w:val="22"/>
          <w:szCs w:val="20"/>
        </w:rPr>
        <w:t>_____________________,</w:t>
      </w:r>
    </w:p>
    <w:p w:rsidR="00CE02FB" w:rsidRDefault="00CE02FB" w:rsidP="00CE02FB">
      <w:pPr>
        <w:pStyle w:val="Default"/>
        <w:spacing w:line="360" w:lineRule="auto"/>
        <w:rPr>
          <w:rFonts w:ascii="Georgia" w:hAnsi="Georgia"/>
          <w:sz w:val="22"/>
          <w:szCs w:val="20"/>
        </w:rPr>
      </w:pPr>
      <w:proofErr w:type="gramStart"/>
      <w:r>
        <w:rPr>
          <w:rFonts w:ascii="Georgia" w:hAnsi="Georgia"/>
          <w:sz w:val="22"/>
          <w:szCs w:val="20"/>
        </w:rPr>
        <w:t xml:space="preserve">______________________________, and ___________________________ </w:t>
      </w:r>
      <w:proofErr w:type="spellStart"/>
      <w:r>
        <w:rPr>
          <w:rFonts w:ascii="Georgia" w:hAnsi="Georgia"/>
          <w:sz w:val="22"/>
          <w:szCs w:val="20"/>
        </w:rPr>
        <w:t>and</w:t>
      </w:r>
      <w:proofErr w:type="spellEnd"/>
      <w:r>
        <w:rPr>
          <w:rFonts w:ascii="Georgia" w:hAnsi="Georgia"/>
          <w:sz w:val="22"/>
          <w:szCs w:val="20"/>
        </w:rPr>
        <w:t xml:space="preserve"> the New World, which is the area known as ________________________________.</w:t>
      </w:r>
      <w:proofErr w:type="gramEnd"/>
      <w:r>
        <w:rPr>
          <w:rFonts w:ascii="Georgia" w:hAnsi="Georgia"/>
          <w:sz w:val="22"/>
          <w:szCs w:val="20"/>
        </w:rPr>
        <w:t xml:space="preserve">   </w:t>
      </w:r>
      <w:r w:rsidRPr="00CE02FB">
        <w:rPr>
          <w:rFonts w:ascii="Georgia" w:hAnsi="Georgia"/>
          <w:sz w:val="22"/>
          <w:szCs w:val="20"/>
        </w:rPr>
        <w:t xml:space="preserve">The Columbian Exchange is considered a turning point because </w:t>
      </w:r>
      <w:r>
        <w:rPr>
          <w:rFonts w:ascii="Georgia" w:hAnsi="Georgia"/>
          <w:b/>
          <w:sz w:val="22"/>
          <w:szCs w:val="20"/>
        </w:rPr>
        <w:t xml:space="preserve">(state &amp; </w:t>
      </w:r>
      <w:proofErr w:type="gramStart"/>
      <w:r>
        <w:rPr>
          <w:rFonts w:ascii="Georgia" w:hAnsi="Georgia"/>
          <w:b/>
          <w:sz w:val="22"/>
          <w:szCs w:val="20"/>
        </w:rPr>
        <w:t>explain  reason</w:t>
      </w:r>
      <w:proofErr w:type="gramEnd"/>
      <w:r>
        <w:rPr>
          <w:rFonts w:ascii="Georgia" w:hAnsi="Georgia"/>
          <w:b/>
          <w:sz w:val="22"/>
          <w:szCs w:val="20"/>
        </w:rPr>
        <w:t xml:space="preserve"> 1—use the documents to provide evidence) </w:t>
      </w:r>
      <w:r>
        <w:rPr>
          <w:rFonts w:ascii="Georgia" w:hAnsi="Georgia"/>
          <w:sz w:val="22"/>
          <w:szCs w:val="20"/>
        </w:rPr>
        <w:t>___________</w:t>
      </w:r>
    </w:p>
    <w:p w:rsidR="00CE02FB" w:rsidRDefault="00CE02FB" w:rsidP="00CE02FB">
      <w:pPr>
        <w:pStyle w:val="Default"/>
        <w:spacing w:line="360" w:lineRule="auto"/>
        <w:rPr>
          <w:rFonts w:ascii="Georgia" w:hAnsi="Georgia"/>
          <w:sz w:val="22"/>
          <w:szCs w:val="20"/>
        </w:rPr>
      </w:pPr>
      <w:r w:rsidRPr="00CE02FB">
        <w:rPr>
          <w:rFonts w:ascii="Georgia" w:hAnsi="Georgia"/>
          <w:sz w:val="22"/>
          <w:szCs w:val="20"/>
        </w:rPr>
        <w:t>______________________________</w:t>
      </w:r>
      <w:r>
        <w:rPr>
          <w:rFonts w:ascii="Georgia" w:hAnsi="Georgia"/>
          <w:sz w:val="22"/>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This impacted </w:t>
      </w:r>
      <w:r w:rsidRPr="00CE02FB">
        <w:rPr>
          <w:rFonts w:ascii="Georgia" w:hAnsi="Georgia"/>
          <w:b/>
          <w:sz w:val="22"/>
          <w:szCs w:val="20"/>
        </w:rPr>
        <w:t>(state the people/places/societies</w:t>
      </w:r>
      <w:r>
        <w:rPr>
          <w:rFonts w:ascii="Georgia" w:hAnsi="Georgia"/>
          <w:b/>
          <w:sz w:val="22"/>
          <w:szCs w:val="20"/>
        </w:rPr>
        <w:t>) _____________________________________</w:t>
      </w:r>
      <w:proofErr w:type="gramStart"/>
      <w:r>
        <w:rPr>
          <w:rFonts w:ascii="Georgia" w:hAnsi="Georgia"/>
          <w:b/>
          <w:sz w:val="22"/>
          <w:szCs w:val="20"/>
        </w:rPr>
        <w:t>_</w:t>
      </w:r>
      <w:r>
        <w:rPr>
          <w:rFonts w:ascii="Georgia" w:hAnsi="Georgia"/>
          <w:sz w:val="22"/>
          <w:szCs w:val="20"/>
        </w:rPr>
        <w:t xml:space="preserve">  in</w:t>
      </w:r>
      <w:proofErr w:type="gramEnd"/>
      <w:r>
        <w:rPr>
          <w:rFonts w:ascii="Georgia" w:hAnsi="Georgia"/>
          <w:sz w:val="22"/>
          <w:szCs w:val="20"/>
        </w:rPr>
        <w:t xml:space="preserve"> a </w:t>
      </w:r>
      <w:r>
        <w:rPr>
          <w:rFonts w:ascii="Georgia" w:hAnsi="Georgia"/>
          <w:b/>
          <w:sz w:val="22"/>
          <w:szCs w:val="20"/>
        </w:rPr>
        <w:t xml:space="preserve">positive/negative </w:t>
      </w:r>
      <w:r>
        <w:rPr>
          <w:rFonts w:ascii="Georgia" w:hAnsi="Georgia"/>
          <w:sz w:val="22"/>
          <w:szCs w:val="20"/>
        </w:rPr>
        <w:t>way because ______________________________________________________</w:t>
      </w:r>
    </w:p>
    <w:p w:rsidR="00CE02FB" w:rsidRDefault="00CE02FB" w:rsidP="00CE02FB">
      <w:pPr>
        <w:pStyle w:val="Default"/>
        <w:spacing w:line="360" w:lineRule="auto"/>
        <w:rPr>
          <w:rFonts w:ascii="Georgia" w:hAnsi="Georgia"/>
          <w:sz w:val="22"/>
          <w:szCs w:val="20"/>
        </w:rPr>
      </w:pPr>
      <w:r>
        <w:rPr>
          <w:rFonts w:ascii="Georgia" w:hAnsi="Georgia"/>
          <w:sz w:val="22"/>
          <w:szCs w:val="20"/>
        </w:rPr>
        <w:t>________________________________________________________________________________</w:t>
      </w:r>
    </w:p>
    <w:p w:rsidR="00CE02FB" w:rsidRDefault="00CE02FB" w:rsidP="00CE02FB">
      <w:pPr>
        <w:pStyle w:val="Default"/>
        <w:spacing w:line="360" w:lineRule="auto"/>
        <w:rPr>
          <w:rFonts w:ascii="Georgia" w:hAnsi="Georgia"/>
          <w:sz w:val="22"/>
          <w:szCs w:val="20"/>
        </w:rPr>
      </w:pPr>
      <w:r>
        <w:rPr>
          <w:rFonts w:ascii="Georgia" w:hAnsi="Georgia"/>
          <w:sz w:val="22"/>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Another reason the Columbian Exchange is </w:t>
      </w:r>
      <w:r w:rsidRPr="00CE02FB">
        <w:rPr>
          <w:rFonts w:ascii="Georgia" w:hAnsi="Georgia"/>
          <w:sz w:val="22"/>
          <w:szCs w:val="20"/>
        </w:rPr>
        <w:t xml:space="preserve">considered a turning point because </w:t>
      </w:r>
      <w:r>
        <w:rPr>
          <w:rFonts w:ascii="Georgia" w:hAnsi="Georgia"/>
          <w:b/>
          <w:sz w:val="22"/>
          <w:szCs w:val="20"/>
        </w:rPr>
        <w:t xml:space="preserve">(state &amp; explain reason 2—use the documents to provide evidence) </w:t>
      </w:r>
      <w:r>
        <w:rPr>
          <w:rFonts w:ascii="Georgia" w:hAnsi="Georgia"/>
          <w:sz w:val="22"/>
          <w:szCs w:val="20"/>
        </w:rPr>
        <w:t>___________________________________________________</w:t>
      </w:r>
    </w:p>
    <w:p w:rsidR="00CE02FB" w:rsidRDefault="00CE02FB" w:rsidP="00CE02FB">
      <w:pPr>
        <w:pStyle w:val="Default"/>
        <w:spacing w:line="360" w:lineRule="auto"/>
        <w:rPr>
          <w:rFonts w:ascii="Georgia" w:hAnsi="Georgia"/>
          <w:sz w:val="22"/>
          <w:szCs w:val="20"/>
        </w:rPr>
      </w:pPr>
      <w:r w:rsidRPr="00CE02FB">
        <w:rPr>
          <w:rFonts w:ascii="Georgia" w:hAnsi="Georgia"/>
          <w:sz w:val="22"/>
          <w:szCs w:val="20"/>
        </w:rPr>
        <w:t>______________________________</w:t>
      </w:r>
      <w:r>
        <w:rPr>
          <w:rFonts w:ascii="Georgia" w:hAnsi="Georgia"/>
          <w:sz w:val="22"/>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This impacted </w:t>
      </w:r>
      <w:r w:rsidRPr="00CE02FB">
        <w:rPr>
          <w:rFonts w:ascii="Georgia" w:hAnsi="Georgia"/>
          <w:b/>
          <w:sz w:val="22"/>
          <w:szCs w:val="20"/>
        </w:rPr>
        <w:t>(state the people/places/societies</w:t>
      </w:r>
      <w:r>
        <w:rPr>
          <w:rFonts w:ascii="Georgia" w:hAnsi="Georgia"/>
          <w:b/>
          <w:sz w:val="22"/>
          <w:szCs w:val="20"/>
        </w:rPr>
        <w:t xml:space="preserve">) </w:t>
      </w:r>
      <w:r>
        <w:rPr>
          <w:rFonts w:ascii="Georgia" w:hAnsi="Georgia"/>
          <w:sz w:val="22"/>
          <w:szCs w:val="20"/>
        </w:rPr>
        <w:t>______________</w:t>
      </w:r>
    </w:p>
    <w:p w:rsidR="00CE02FB" w:rsidRDefault="00CE02FB" w:rsidP="00CE02FB">
      <w:pPr>
        <w:pStyle w:val="Default"/>
        <w:spacing w:line="360" w:lineRule="auto"/>
        <w:rPr>
          <w:rFonts w:ascii="Georgia" w:hAnsi="Georgia"/>
          <w:sz w:val="22"/>
          <w:szCs w:val="20"/>
        </w:rPr>
      </w:pPr>
      <w:r>
        <w:rPr>
          <w:rFonts w:ascii="Georgia" w:hAnsi="Georgia"/>
          <w:b/>
          <w:sz w:val="22"/>
          <w:szCs w:val="20"/>
        </w:rPr>
        <w:t>________________________________</w:t>
      </w:r>
      <w:proofErr w:type="gramStart"/>
      <w:r>
        <w:rPr>
          <w:rFonts w:ascii="Georgia" w:hAnsi="Georgia"/>
          <w:b/>
          <w:sz w:val="22"/>
          <w:szCs w:val="20"/>
        </w:rPr>
        <w:t xml:space="preserve">_ </w:t>
      </w:r>
      <w:r>
        <w:rPr>
          <w:rFonts w:ascii="Georgia" w:hAnsi="Georgia"/>
          <w:sz w:val="22"/>
          <w:szCs w:val="20"/>
        </w:rPr>
        <w:t xml:space="preserve"> in</w:t>
      </w:r>
      <w:proofErr w:type="gramEnd"/>
      <w:r>
        <w:rPr>
          <w:rFonts w:ascii="Georgia" w:hAnsi="Georgia"/>
          <w:sz w:val="22"/>
          <w:szCs w:val="20"/>
        </w:rPr>
        <w:t xml:space="preserve"> a </w:t>
      </w:r>
      <w:r>
        <w:rPr>
          <w:rFonts w:ascii="Georgia" w:hAnsi="Georgia"/>
          <w:b/>
          <w:sz w:val="22"/>
          <w:szCs w:val="20"/>
        </w:rPr>
        <w:t xml:space="preserve">positive/negative </w:t>
      </w:r>
      <w:r>
        <w:rPr>
          <w:rFonts w:ascii="Georgia" w:hAnsi="Georgia"/>
          <w:sz w:val="22"/>
          <w:szCs w:val="20"/>
        </w:rPr>
        <w:t>way because _________________</w:t>
      </w:r>
    </w:p>
    <w:p w:rsidR="00CE02FB" w:rsidRDefault="00CE02FB" w:rsidP="00CE02FB">
      <w:pPr>
        <w:pStyle w:val="Default"/>
        <w:spacing w:line="360" w:lineRule="auto"/>
        <w:rPr>
          <w:rFonts w:ascii="Georgia" w:hAnsi="Georgia"/>
          <w:sz w:val="22"/>
          <w:szCs w:val="20"/>
        </w:rPr>
      </w:pPr>
      <w:r>
        <w:rPr>
          <w:rFonts w:ascii="Georgia" w:hAnsi="Georgia"/>
          <w:sz w:val="22"/>
          <w:szCs w:val="20"/>
        </w:rPr>
        <w:t>________________________________________________________________________________</w:t>
      </w:r>
    </w:p>
    <w:p w:rsidR="00CE02FB" w:rsidRDefault="00CE02FB" w:rsidP="00CE02FB">
      <w:pPr>
        <w:pStyle w:val="Default"/>
        <w:spacing w:line="360" w:lineRule="auto"/>
        <w:rPr>
          <w:rFonts w:ascii="Georgia" w:hAnsi="Georgia"/>
          <w:sz w:val="22"/>
          <w:szCs w:val="20"/>
        </w:rPr>
      </w:pPr>
      <w:r>
        <w:rPr>
          <w:rFonts w:ascii="Georgia" w:hAnsi="Georgia"/>
          <w:sz w:val="22"/>
          <w:szCs w:val="20"/>
        </w:rPr>
        <w:t>________________________________________________________________________________</w:t>
      </w:r>
    </w:p>
    <w:p w:rsidR="006A4D6E" w:rsidRPr="000C37EE" w:rsidRDefault="00CE02FB" w:rsidP="00CE02FB">
      <w:pPr>
        <w:pStyle w:val="Default"/>
        <w:spacing w:line="360" w:lineRule="auto"/>
        <w:rPr>
          <w:rFonts w:ascii="Georgia" w:hAnsi="Georgia"/>
          <w:sz w:val="20"/>
          <w:szCs w:val="20"/>
        </w:rPr>
      </w:pPr>
      <w:r>
        <w:rPr>
          <w:rFonts w:ascii="Georgia" w:hAnsi="Georgia"/>
          <w:sz w:val="22"/>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C119D" w:rsidRDefault="006C119D">
      <w:pPr>
        <w:rPr>
          <w:rFonts w:ascii="Georgia" w:hAnsi="Georgia"/>
          <w:sz w:val="20"/>
          <w:szCs w:val="20"/>
        </w:rPr>
      </w:pPr>
    </w:p>
    <w:p w:rsidR="006C119D" w:rsidRDefault="006C119D">
      <w:pPr>
        <w:rPr>
          <w:rFonts w:ascii="Georgia" w:hAnsi="Georgia"/>
          <w:sz w:val="20"/>
          <w:szCs w:val="20"/>
        </w:rPr>
      </w:pPr>
    </w:p>
    <w:tbl>
      <w:tblPr>
        <w:tblpPr w:leftFromText="180" w:rightFromText="180" w:vertAnchor="text" w:horzAnchor="margin" w:tblpX="21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544"/>
        <w:gridCol w:w="3270"/>
        <w:gridCol w:w="2725"/>
      </w:tblGrid>
      <w:tr w:rsidR="008F68E1" w:rsidTr="00C94CA8">
        <w:trPr>
          <w:trHeight w:hRule="exact" w:val="1897"/>
        </w:trPr>
        <w:tc>
          <w:tcPr>
            <w:tcW w:w="2744" w:type="dxa"/>
          </w:tcPr>
          <w:p w:rsidR="008F68E1" w:rsidRPr="00370D5E" w:rsidRDefault="008F68E1" w:rsidP="00C94CA8">
            <w:pPr>
              <w:spacing w:line="240" w:lineRule="auto"/>
              <w:ind w:left="720" w:hanging="270"/>
              <w:rPr>
                <w:rFonts w:ascii="Georgia" w:hAnsi="Georgia" w:cs="Arial"/>
                <w:b/>
                <w:sz w:val="16"/>
                <w:szCs w:val="16"/>
              </w:rPr>
            </w:pPr>
            <w:r w:rsidRPr="00370D5E">
              <w:rPr>
                <w:rFonts w:ascii="Georgia" w:hAnsi="Georgia" w:cs="Arial"/>
                <w:b/>
                <w:sz w:val="16"/>
                <w:szCs w:val="16"/>
              </w:rPr>
              <w:t>Excellent (5)</w:t>
            </w:r>
          </w:p>
          <w:p w:rsidR="008F68E1" w:rsidRPr="00370D5E" w:rsidRDefault="008F68E1" w:rsidP="008F68E1">
            <w:pPr>
              <w:numPr>
                <w:ilvl w:val="0"/>
                <w:numId w:val="3"/>
              </w:numPr>
              <w:tabs>
                <w:tab w:val="clear" w:pos="360"/>
                <w:tab w:val="num" w:pos="180"/>
              </w:tabs>
              <w:spacing w:line="240" w:lineRule="auto"/>
              <w:ind w:left="180" w:hanging="180"/>
              <w:rPr>
                <w:rFonts w:ascii="Georgia" w:hAnsi="Georgia" w:cs="Arial"/>
                <w:sz w:val="16"/>
                <w:szCs w:val="16"/>
              </w:rPr>
            </w:pPr>
            <w:r w:rsidRPr="00370D5E">
              <w:rPr>
                <w:rFonts w:ascii="Georgia" w:hAnsi="Georgia" w:cs="Arial"/>
                <w:sz w:val="16"/>
                <w:szCs w:val="16"/>
              </w:rPr>
              <w:t xml:space="preserve">Clearly identifies and accurately defines </w:t>
            </w:r>
            <w:r>
              <w:rPr>
                <w:rFonts w:ascii="Georgia" w:hAnsi="Georgia" w:cs="Arial"/>
                <w:sz w:val="16"/>
                <w:szCs w:val="16"/>
              </w:rPr>
              <w:t>the turning point.</w:t>
            </w:r>
          </w:p>
          <w:p w:rsidR="008F68E1" w:rsidRPr="00370D5E" w:rsidRDefault="008F68E1" w:rsidP="008F68E1">
            <w:pPr>
              <w:numPr>
                <w:ilvl w:val="0"/>
                <w:numId w:val="3"/>
              </w:numPr>
              <w:tabs>
                <w:tab w:val="clear" w:pos="360"/>
                <w:tab w:val="num" w:pos="180"/>
              </w:tabs>
              <w:spacing w:line="240" w:lineRule="auto"/>
              <w:ind w:left="180" w:hanging="180"/>
              <w:rPr>
                <w:rFonts w:ascii="Georgia" w:hAnsi="Georgia" w:cs="Arial"/>
                <w:sz w:val="16"/>
                <w:szCs w:val="16"/>
              </w:rPr>
            </w:pPr>
            <w:r w:rsidRPr="00370D5E">
              <w:rPr>
                <w:rFonts w:ascii="Georgia" w:hAnsi="Georgia" w:cs="Arial"/>
                <w:sz w:val="16"/>
                <w:szCs w:val="16"/>
              </w:rPr>
              <w:t xml:space="preserve">Develops a thoughtful and in-depth argument about it impacts people or how they have been affected. </w:t>
            </w:r>
          </w:p>
          <w:p w:rsidR="008F68E1" w:rsidRPr="00370D5E" w:rsidRDefault="008F68E1" w:rsidP="008F68E1">
            <w:pPr>
              <w:numPr>
                <w:ilvl w:val="0"/>
                <w:numId w:val="3"/>
              </w:numPr>
              <w:tabs>
                <w:tab w:val="clear" w:pos="360"/>
                <w:tab w:val="num" w:pos="180"/>
              </w:tabs>
              <w:spacing w:line="240" w:lineRule="auto"/>
              <w:ind w:left="180" w:hanging="180"/>
              <w:rPr>
                <w:rFonts w:ascii="Georgia" w:hAnsi="Georgia" w:cs="Arial"/>
                <w:sz w:val="16"/>
                <w:szCs w:val="16"/>
              </w:rPr>
            </w:pPr>
            <w:r w:rsidRPr="00370D5E">
              <w:rPr>
                <w:rFonts w:ascii="Georgia" w:hAnsi="Georgia" w:cs="Arial"/>
                <w:sz w:val="16"/>
                <w:szCs w:val="16"/>
              </w:rPr>
              <w:t>Is more analytical or descriptive</w:t>
            </w:r>
          </w:p>
        </w:tc>
        <w:tc>
          <w:tcPr>
            <w:tcW w:w="2544" w:type="dxa"/>
          </w:tcPr>
          <w:p w:rsidR="008F68E1" w:rsidRPr="00370D5E" w:rsidRDefault="008F68E1" w:rsidP="00C94CA8">
            <w:pPr>
              <w:spacing w:line="240" w:lineRule="auto"/>
              <w:jc w:val="center"/>
              <w:rPr>
                <w:rFonts w:ascii="Georgia" w:hAnsi="Georgia" w:cs="Arial"/>
                <w:b/>
                <w:sz w:val="16"/>
                <w:szCs w:val="16"/>
              </w:rPr>
            </w:pPr>
            <w:r w:rsidRPr="00370D5E">
              <w:rPr>
                <w:rFonts w:ascii="Georgia" w:hAnsi="Georgia" w:cs="Arial"/>
                <w:b/>
                <w:sz w:val="16"/>
                <w:szCs w:val="16"/>
              </w:rPr>
              <w:t>GOOD (4)</w:t>
            </w:r>
          </w:p>
          <w:p w:rsidR="008F68E1" w:rsidRPr="008F68E1" w:rsidRDefault="008F68E1" w:rsidP="008F68E1">
            <w:pPr>
              <w:numPr>
                <w:ilvl w:val="0"/>
                <w:numId w:val="3"/>
              </w:numPr>
              <w:tabs>
                <w:tab w:val="clear" w:pos="360"/>
                <w:tab w:val="num" w:pos="136"/>
              </w:tabs>
              <w:spacing w:line="240" w:lineRule="auto"/>
              <w:ind w:left="226" w:hanging="226"/>
              <w:rPr>
                <w:rFonts w:ascii="Georgia" w:hAnsi="Georgia" w:cs="Arial"/>
                <w:sz w:val="16"/>
                <w:szCs w:val="16"/>
              </w:rPr>
            </w:pPr>
            <w:r w:rsidRPr="00370D5E">
              <w:rPr>
                <w:rFonts w:ascii="Georgia" w:hAnsi="Georgia" w:cs="Arial"/>
                <w:sz w:val="16"/>
                <w:szCs w:val="16"/>
              </w:rPr>
              <w:t>Identifies and</w:t>
            </w:r>
            <w:r>
              <w:rPr>
                <w:rFonts w:ascii="Georgia" w:hAnsi="Georgia" w:cs="Arial"/>
                <w:sz w:val="16"/>
                <w:szCs w:val="16"/>
              </w:rPr>
              <w:t xml:space="preserve"> accurately defines the turning point</w:t>
            </w:r>
            <w:r w:rsidRPr="008F68E1">
              <w:rPr>
                <w:rFonts w:ascii="Georgia" w:hAnsi="Georgia" w:cs="Arial"/>
                <w:sz w:val="16"/>
                <w:szCs w:val="16"/>
              </w:rPr>
              <w:t>.</w:t>
            </w:r>
          </w:p>
          <w:p w:rsidR="008F68E1" w:rsidRPr="00370D5E" w:rsidRDefault="008F68E1" w:rsidP="008F68E1">
            <w:pPr>
              <w:numPr>
                <w:ilvl w:val="0"/>
                <w:numId w:val="3"/>
              </w:numPr>
              <w:tabs>
                <w:tab w:val="clear" w:pos="360"/>
                <w:tab w:val="num" w:pos="162"/>
              </w:tabs>
              <w:spacing w:line="240" w:lineRule="auto"/>
              <w:ind w:left="162" w:hanging="162"/>
              <w:rPr>
                <w:rFonts w:ascii="Georgia" w:hAnsi="Georgia" w:cs="Arial"/>
                <w:sz w:val="16"/>
                <w:szCs w:val="16"/>
              </w:rPr>
            </w:pPr>
            <w:r w:rsidRPr="00370D5E">
              <w:rPr>
                <w:rFonts w:ascii="Georgia" w:hAnsi="Georgia" w:cs="Arial"/>
                <w:sz w:val="16"/>
                <w:szCs w:val="16"/>
              </w:rPr>
              <w:t xml:space="preserve">Develops a thoughtful argument in some depth about how the </w:t>
            </w:r>
            <w:r>
              <w:rPr>
                <w:rFonts w:ascii="Georgia" w:hAnsi="Georgia" w:cs="Arial"/>
                <w:sz w:val="16"/>
                <w:szCs w:val="16"/>
              </w:rPr>
              <w:t>turning point affected people, places, societies, etc.</w:t>
            </w:r>
          </w:p>
          <w:p w:rsidR="008F68E1" w:rsidRPr="00370D5E" w:rsidRDefault="008F68E1" w:rsidP="008F68E1">
            <w:pPr>
              <w:numPr>
                <w:ilvl w:val="0"/>
                <w:numId w:val="3"/>
              </w:numPr>
              <w:tabs>
                <w:tab w:val="clear" w:pos="360"/>
                <w:tab w:val="num" w:pos="162"/>
              </w:tabs>
              <w:spacing w:line="240" w:lineRule="auto"/>
              <w:ind w:left="162" w:hanging="162"/>
              <w:rPr>
                <w:rFonts w:ascii="Georgia" w:hAnsi="Georgia" w:cs="Arial"/>
                <w:sz w:val="16"/>
                <w:szCs w:val="16"/>
              </w:rPr>
            </w:pPr>
            <w:r w:rsidRPr="00370D5E">
              <w:rPr>
                <w:rFonts w:ascii="Georgia" w:hAnsi="Georgia" w:cs="Arial"/>
                <w:sz w:val="16"/>
                <w:szCs w:val="16"/>
              </w:rPr>
              <w:t>Provides some analysis.</w:t>
            </w:r>
          </w:p>
        </w:tc>
        <w:tc>
          <w:tcPr>
            <w:tcW w:w="3270" w:type="dxa"/>
          </w:tcPr>
          <w:p w:rsidR="008F68E1" w:rsidRPr="00370D5E" w:rsidRDefault="008F68E1" w:rsidP="00C94CA8">
            <w:pPr>
              <w:spacing w:line="240" w:lineRule="auto"/>
              <w:jc w:val="center"/>
              <w:rPr>
                <w:rFonts w:ascii="Georgia" w:hAnsi="Georgia" w:cs="Arial"/>
                <w:b/>
                <w:sz w:val="16"/>
                <w:szCs w:val="16"/>
              </w:rPr>
            </w:pPr>
            <w:r w:rsidRPr="00370D5E">
              <w:rPr>
                <w:rFonts w:ascii="Georgia" w:hAnsi="Georgia" w:cs="Arial"/>
                <w:b/>
                <w:sz w:val="16"/>
                <w:szCs w:val="16"/>
              </w:rPr>
              <w:t>SATISFACTORY (3-1)</w:t>
            </w:r>
          </w:p>
          <w:p w:rsidR="008F68E1" w:rsidRDefault="008F68E1" w:rsidP="008F68E1">
            <w:pPr>
              <w:numPr>
                <w:ilvl w:val="0"/>
                <w:numId w:val="3"/>
              </w:numPr>
              <w:tabs>
                <w:tab w:val="clear" w:pos="360"/>
                <w:tab w:val="num" w:pos="162"/>
              </w:tabs>
              <w:spacing w:line="240" w:lineRule="auto"/>
              <w:ind w:left="162" w:hanging="162"/>
              <w:rPr>
                <w:rFonts w:ascii="Georgia" w:hAnsi="Georgia" w:cs="Arial"/>
                <w:sz w:val="16"/>
                <w:szCs w:val="16"/>
              </w:rPr>
            </w:pPr>
            <w:r w:rsidRPr="008F68E1">
              <w:rPr>
                <w:rFonts w:ascii="Georgia" w:hAnsi="Georgia" w:cs="Arial"/>
                <w:sz w:val="16"/>
                <w:szCs w:val="16"/>
              </w:rPr>
              <w:t>Iden</w:t>
            </w:r>
            <w:r w:rsidRPr="008F68E1">
              <w:rPr>
                <w:rFonts w:ascii="Georgia" w:hAnsi="Georgia" w:cs="Arial"/>
                <w:sz w:val="16"/>
                <w:szCs w:val="16"/>
              </w:rPr>
              <w:t>tifies and accurately defines a turning point</w:t>
            </w:r>
            <w:r w:rsidRPr="008F68E1">
              <w:rPr>
                <w:rFonts w:ascii="Georgia" w:hAnsi="Georgia" w:cs="Arial"/>
                <w:sz w:val="16"/>
                <w:szCs w:val="16"/>
              </w:rPr>
              <w:t xml:space="preserve">; may include minor inaccuracies </w:t>
            </w:r>
          </w:p>
          <w:p w:rsidR="008F68E1" w:rsidRPr="008F68E1" w:rsidRDefault="008F68E1" w:rsidP="008F68E1">
            <w:pPr>
              <w:numPr>
                <w:ilvl w:val="0"/>
                <w:numId w:val="3"/>
              </w:numPr>
              <w:tabs>
                <w:tab w:val="clear" w:pos="360"/>
                <w:tab w:val="num" w:pos="162"/>
              </w:tabs>
              <w:spacing w:line="240" w:lineRule="auto"/>
              <w:ind w:left="162" w:hanging="162"/>
              <w:rPr>
                <w:rFonts w:ascii="Georgia" w:hAnsi="Georgia" w:cs="Arial"/>
                <w:sz w:val="16"/>
                <w:szCs w:val="16"/>
              </w:rPr>
            </w:pPr>
            <w:r w:rsidRPr="008F68E1">
              <w:rPr>
                <w:rFonts w:ascii="Georgia" w:hAnsi="Georgia" w:cs="Arial"/>
                <w:sz w:val="16"/>
                <w:szCs w:val="16"/>
              </w:rPr>
              <w:t xml:space="preserve">Argument is not clearly explained on in depth </w:t>
            </w:r>
            <w:proofErr w:type="gramStart"/>
            <w:r w:rsidRPr="008F68E1">
              <w:rPr>
                <w:rFonts w:ascii="Georgia" w:hAnsi="Georgia" w:cs="Arial"/>
                <w:sz w:val="16"/>
                <w:szCs w:val="16"/>
              </w:rPr>
              <w:t xml:space="preserve">about </w:t>
            </w:r>
            <w:r w:rsidRPr="00370D5E">
              <w:rPr>
                <w:rFonts w:ascii="Georgia" w:hAnsi="Georgia" w:cs="Arial"/>
                <w:sz w:val="16"/>
                <w:szCs w:val="16"/>
              </w:rPr>
              <w:t xml:space="preserve"> </w:t>
            </w:r>
            <w:r w:rsidRPr="00370D5E">
              <w:rPr>
                <w:rFonts w:ascii="Georgia" w:hAnsi="Georgia" w:cs="Arial"/>
                <w:sz w:val="16"/>
                <w:szCs w:val="16"/>
              </w:rPr>
              <w:t>how</w:t>
            </w:r>
            <w:proofErr w:type="gramEnd"/>
            <w:r w:rsidRPr="00370D5E">
              <w:rPr>
                <w:rFonts w:ascii="Georgia" w:hAnsi="Georgia" w:cs="Arial"/>
                <w:sz w:val="16"/>
                <w:szCs w:val="16"/>
              </w:rPr>
              <w:t xml:space="preserve"> the </w:t>
            </w:r>
            <w:r>
              <w:rPr>
                <w:rFonts w:ascii="Georgia" w:hAnsi="Georgia" w:cs="Arial"/>
                <w:sz w:val="16"/>
                <w:szCs w:val="16"/>
              </w:rPr>
              <w:t>turning point affected people, places, societies, etc.</w:t>
            </w:r>
          </w:p>
          <w:p w:rsidR="008F68E1" w:rsidRPr="00370D5E" w:rsidRDefault="008F68E1" w:rsidP="008F68E1">
            <w:pPr>
              <w:numPr>
                <w:ilvl w:val="0"/>
                <w:numId w:val="3"/>
              </w:numPr>
              <w:tabs>
                <w:tab w:val="clear" w:pos="360"/>
                <w:tab w:val="num" w:pos="162"/>
              </w:tabs>
              <w:spacing w:line="240" w:lineRule="auto"/>
              <w:ind w:left="162" w:hanging="162"/>
              <w:rPr>
                <w:rFonts w:ascii="Georgia" w:hAnsi="Georgia" w:cs="Arial"/>
                <w:sz w:val="16"/>
                <w:szCs w:val="16"/>
              </w:rPr>
            </w:pPr>
            <w:r w:rsidRPr="00370D5E">
              <w:rPr>
                <w:rFonts w:ascii="Georgia" w:hAnsi="Georgia" w:cs="Arial"/>
                <w:sz w:val="16"/>
                <w:szCs w:val="16"/>
              </w:rPr>
              <w:t>Lacks analysis; provides only description.</w:t>
            </w:r>
          </w:p>
        </w:tc>
        <w:tc>
          <w:tcPr>
            <w:tcW w:w="2725" w:type="dxa"/>
          </w:tcPr>
          <w:p w:rsidR="008F68E1" w:rsidRPr="00370D5E" w:rsidRDefault="008F68E1" w:rsidP="00C94CA8">
            <w:pPr>
              <w:spacing w:line="240" w:lineRule="auto"/>
              <w:jc w:val="center"/>
              <w:rPr>
                <w:rFonts w:ascii="Georgia" w:hAnsi="Georgia" w:cs="Arial"/>
                <w:b/>
                <w:sz w:val="16"/>
                <w:szCs w:val="16"/>
              </w:rPr>
            </w:pPr>
            <w:r w:rsidRPr="00370D5E">
              <w:rPr>
                <w:rFonts w:ascii="Georgia" w:hAnsi="Georgia" w:cs="Arial"/>
                <w:b/>
                <w:sz w:val="16"/>
                <w:szCs w:val="16"/>
              </w:rPr>
              <w:t>UNSATISFACTORY (0)</w:t>
            </w:r>
          </w:p>
          <w:p w:rsidR="008F68E1" w:rsidRPr="00370D5E" w:rsidRDefault="008F68E1" w:rsidP="008F68E1">
            <w:pPr>
              <w:numPr>
                <w:ilvl w:val="0"/>
                <w:numId w:val="2"/>
              </w:numPr>
              <w:spacing w:line="240" w:lineRule="auto"/>
              <w:ind w:left="162" w:hanging="162"/>
              <w:rPr>
                <w:rFonts w:ascii="Georgia" w:hAnsi="Georgia" w:cs="Arial"/>
                <w:b/>
                <w:sz w:val="16"/>
                <w:szCs w:val="16"/>
              </w:rPr>
            </w:pPr>
            <w:r w:rsidRPr="00370D5E">
              <w:rPr>
                <w:rFonts w:ascii="Georgia" w:hAnsi="Georgia" w:cs="Arial"/>
                <w:sz w:val="16"/>
                <w:szCs w:val="16"/>
              </w:rPr>
              <w:t>Fails to develop the</w:t>
            </w:r>
            <w:r>
              <w:rPr>
                <w:rFonts w:ascii="Georgia" w:hAnsi="Georgia" w:cs="Arial"/>
                <w:sz w:val="16"/>
                <w:szCs w:val="16"/>
              </w:rPr>
              <w:t xml:space="preserve"> task or may only refer to the turning point</w:t>
            </w:r>
            <w:r w:rsidRPr="00370D5E">
              <w:rPr>
                <w:rFonts w:ascii="Georgia" w:hAnsi="Georgia" w:cs="Arial"/>
                <w:sz w:val="16"/>
                <w:szCs w:val="16"/>
              </w:rPr>
              <w:t xml:space="preserve"> in a general way; OR includes no relevant facts, examples, or details; OR includes only evidence copies from the documents; OR includes only</w:t>
            </w:r>
            <w:bookmarkStart w:id="0" w:name="_GoBack"/>
            <w:bookmarkEnd w:id="0"/>
            <w:r w:rsidRPr="00370D5E">
              <w:rPr>
                <w:rFonts w:ascii="Georgia" w:hAnsi="Georgia" w:cs="Arial"/>
                <w:sz w:val="16"/>
                <w:szCs w:val="16"/>
              </w:rPr>
              <w:t xml:space="preserve"> entire documents copied; </w:t>
            </w:r>
            <w:proofErr w:type="gramStart"/>
            <w:r w:rsidRPr="00370D5E">
              <w:rPr>
                <w:rFonts w:ascii="Georgia" w:hAnsi="Georgia" w:cs="Arial"/>
                <w:sz w:val="16"/>
                <w:szCs w:val="16"/>
              </w:rPr>
              <w:t>OR  is</w:t>
            </w:r>
            <w:proofErr w:type="gramEnd"/>
            <w:r w:rsidRPr="00370D5E">
              <w:rPr>
                <w:rFonts w:ascii="Georgia" w:hAnsi="Georgia" w:cs="Arial"/>
                <w:sz w:val="16"/>
                <w:szCs w:val="16"/>
              </w:rPr>
              <w:t xml:space="preserve"> illegible; OR is a blank paper.</w:t>
            </w:r>
          </w:p>
        </w:tc>
      </w:tr>
    </w:tbl>
    <w:p w:rsidR="006C119D" w:rsidRPr="00FF7EB6" w:rsidRDefault="006C119D">
      <w:pPr>
        <w:rPr>
          <w:rFonts w:ascii="Georgia" w:hAnsi="Georgia"/>
          <w:sz w:val="20"/>
          <w:szCs w:val="20"/>
        </w:rPr>
      </w:pPr>
    </w:p>
    <w:p w:rsidR="006C119D" w:rsidRDefault="006C119D" w:rsidP="006C119D">
      <w:pPr>
        <w:spacing w:line="360" w:lineRule="auto"/>
        <w:rPr>
          <w:rFonts w:ascii="Georgia" w:hAnsi="Georgia"/>
          <w:b/>
          <w:sz w:val="20"/>
          <w:szCs w:val="20"/>
        </w:rPr>
      </w:pPr>
    </w:p>
    <w:p w:rsidR="006C119D" w:rsidRPr="006C119D" w:rsidRDefault="006C119D" w:rsidP="006C119D">
      <w:pPr>
        <w:spacing w:line="360" w:lineRule="auto"/>
        <w:rPr>
          <w:rFonts w:ascii="Georgia" w:hAnsi="Georgia"/>
          <w:sz w:val="20"/>
          <w:szCs w:val="20"/>
          <w:u w:val="single"/>
        </w:rPr>
      </w:pPr>
    </w:p>
    <w:p w:rsidR="006C119D" w:rsidRPr="00FF7EB6" w:rsidRDefault="006C119D">
      <w:pPr>
        <w:rPr>
          <w:rFonts w:ascii="Georgia" w:hAnsi="Georgia"/>
          <w:sz w:val="20"/>
          <w:szCs w:val="20"/>
        </w:rPr>
      </w:pPr>
    </w:p>
    <w:p w:rsidR="006A4D6E" w:rsidRPr="00FF7EB6" w:rsidRDefault="006A4D6E">
      <w:pPr>
        <w:rPr>
          <w:rFonts w:ascii="Georgia" w:hAnsi="Georgia"/>
          <w:sz w:val="20"/>
          <w:szCs w:val="20"/>
        </w:rPr>
      </w:pPr>
    </w:p>
    <w:p w:rsidR="006C119D" w:rsidRPr="00FF7EB6" w:rsidRDefault="006C119D">
      <w:pPr>
        <w:rPr>
          <w:rFonts w:ascii="Georgia" w:hAnsi="Georgia"/>
          <w:b/>
          <w:sz w:val="20"/>
          <w:szCs w:val="20"/>
        </w:rPr>
      </w:pPr>
    </w:p>
    <w:sectPr w:rsidR="006C119D" w:rsidRPr="00FF7EB6" w:rsidSect="00C81C27">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27"/>
    <w:rsid w:val="0006617D"/>
    <w:rsid w:val="00082472"/>
    <w:rsid w:val="000C37EE"/>
    <w:rsid w:val="00104139"/>
    <w:rsid w:val="001F4871"/>
    <w:rsid w:val="0026552D"/>
    <w:rsid w:val="005C3371"/>
    <w:rsid w:val="006722D5"/>
    <w:rsid w:val="006732B6"/>
    <w:rsid w:val="006A4D6E"/>
    <w:rsid w:val="006C119D"/>
    <w:rsid w:val="007848A0"/>
    <w:rsid w:val="007B0DDE"/>
    <w:rsid w:val="00874479"/>
    <w:rsid w:val="008A7684"/>
    <w:rsid w:val="008F68E1"/>
    <w:rsid w:val="00970D24"/>
    <w:rsid w:val="00AD555D"/>
    <w:rsid w:val="00AF41EE"/>
    <w:rsid w:val="00BF3C92"/>
    <w:rsid w:val="00C16C5B"/>
    <w:rsid w:val="00C419F6"/>
    <w:rsid w:val="00C81C27"/>
    <w:rsid w:val="00CD1581"/>
    <w:rsid w:val="00CE02FB"/>
    <w:rsid w:val="00DB5BA1"/>
    <w:rsid w:val="00DF216B"/>
    <w:rsid w:val="00DF5A19"/>
    <w:rsid w:val="00F94FB0"/>
    <w:rsid w:val="00FD06F3"/>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27"/>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C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C27"/>
    <w:rPr>
      <w:rFonts w:ascii="Tahoma" w:eastAsia="Calibri" w:hAnsi="Tahoma" w:cs="Tahoma"/>
      <w:sz w:val="16"/>
      <w:szCs w:val="16"/>
    </w:rPr>
  </w:style>
  <w:style w:type="paragraph" w:styleId="ListParagraph">
    <w:name w:val="List Paragraph"/>
    <w:basedOn w:val="Normal"/>
    <w:uiPriority w:val="34"/>
    <w:qFormat/>
    <w:rsid w:val="00C81C27"/>
    <w:pPr>
      <w:ind w:left="720"/>
      <w:contextualSpacing/>
    </w:pPr>
  </w:style>
  <w:style w:type="paragraph" w:customStyle="1" w:styleId="Default">
    <w:name w:val="Default"/>
    <w:rsid w:val="00104139"/>
    <w:pPr>
      <w:autoSpaceDE w:val="0"/>
      <w:autoSpaceDN w:val="0"/>
      <w:adjustRightInd w:val="0"/>
      <w:spacing w:after="0" w:line="240" w:lineRule="auto"/>
    </w:pPr>
    <w:rPr>
      <w:rFonts w:ascii="Code" w:hAnsi="Code" w:cs="Code"/>
      <w:color w:val="000000"/>
      <w:sz w:val="24"/>
      <w:szCs w:val="24"/>
    </w:rPr>
  </w:style>
  <w:style w:type="table" w:styleId="TableGrid">
    <w:name w:val="Table Grid"/>
    <w:basedOn w:val="TableNormal"/>
    <w:uiPriority w:val="59"/>
    <w:rsid w:val="000C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27"/>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C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C27"/>
    <w:rPr>
      <w:rFonts w:ascii="Tahoma" w:eastAsia="Calibri" w:hAnsi="Tahoma" w:cs="Tahoma"/>
      <w:sz w:val="16"/>
      <w:szCs w:val="16"/>
    </w:rPr>
  </w:style>
  <w:style w:type="paragraph" w:styleId="ListParagraph">
    <w:name w:val="List Paragraph"/>
    <w:basedOn w:val="Normal"/>
    <w:uiPriority w:val="34"/>
    <w:qFormat/>
    <w:rsid w:val="00C81C27"/>
    <w:pPr>
      <w:ind w:left="720"/>
      <w:contextualSpacing/>
    </w:pPr>
  </w:style>
  <w:style w:type="paragraph" w:customStyle="1" w:styleId="Default">
    <w:name w:val="Default"/>
    <w:rsid w:val="00104139"/>
    <w:pPr>
      <w:autoSpaceDE w:val="0"/>
      <w:autoSpaceDN w:val="0"/>
      <w:adjustRightInd w:val="0"/>
      <w:spacing w:after="0" w:line="240" w:lineRule="auto"/>
    </w:pPr>
    <w:rPr>
      <w:rFonts w:ascii="Code" w:hAnsi="Code" w:cs="Code"/>
      <w:color w:val="000000"/>
      <w:sz w:val="24"/>
      <w:szCs w:val="24"/>
    </w:rPr>
  </w:style>
  <w:style w:type="table" w:styleId="TableGrid">
    <w:name w:val="Table Grid"/>
    <w:basedOn w:val="TableNormal"/>
    <w:uiPriority w:val="59"/>
    <w:rsid w:val="000C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B283-BFA8-42A2-B1E0-1FB1AF44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AA9F64BB</Template>
  <TotalTime>45</TotalTime>
  <Pages>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2018-05-18T12:15:00Z</cp:lastPrinted>
  <dcterms:created xsi:type="dcterms:W3CDTF">2018-05-16T11:52:00Z</dcterms:created>
  <dcterms:modified xsi:type="dcterms:W3CDTF">2018-05-18T12:37:00Z</dcterms:modified>
</cp:coreProperties>
</file>